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008D2" w:rsidRPr="00005859" w:rsidRDefault="006F128E">
      <w:pPr>
        <w:rPr>
          <w:rFonts w:ascii="Calibri" w:eastAsia="Calibri" w:hAnsi="Calibri" w:cs="Calibri"/>
          <w:sz w:val="18"/>
          <w:szCs w:val="18"/>
        </w:rPr>
      </w:pPr>
      <w:bookmarkStart w:id="0" w:name="_GoBack"/>
      <w:bookmarkEnd w:id="0"/>
      <w:r w:rsidRPr="00005859">
        <w:rPr>
          <w:noProof/>
          <w:sz w:val="18"/>
          <w:szCs w:val="18"/>
        </w:rPr>
        <w:drawing>
          <wp:anchor distT="0" distB="0" distL="0" distR="0" simplePos="0" relativeHeight="251658240" behindDoc="0" locked="0" layoutInCell="1" hidden="0" allowOverlap="1" wp14:anchorId="521E9A95" wp14:editId="7B1D1DDE">
            <wp:simplePos x="0" y="0"/>
            <wp:positionH relativeFrom="column">
              <wp:posOffset>2670810</wp:posOffset>
            </wp:positionH>
            <wp:positionV relativeFrom="paragraph">
              <wp:posOffset>71755</wp:posOffset>
            </wp:positionV>
            <wp:extent cx="666750" cy="697230"/>
            <wp:effectExtent l="0" t="0" r="0" b="762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66750" cy="697230"/>
                    </a:xfrm>
                    <a:prstGeom prst="rect">
                      <a:avLst/>
                    </a:prstGeom>
                    <a:ln/>
                  </pic:spPr>
                </pic:pic>
              </a:graphicData>
            </a:graphic>
            <wp14:sizeRelH relativeFrom="margin">
              <wp14:pctWidth>0</wp14:pctWidth>
            </wp14:sizeRelH>
            <wp14:sizeRelV relativeFrom="margin">
              <wp14:pctHeight>0</wp14:pctHeight>
            </wp14:sizeRelV>
          </wp:anchor>
        </w:drawing>
      </w:r>
      <w:r w:rsidR="00FB74B0" w:rsidRPr="00005859">
        <w:rPr>
          <w:rFonts w:ascii="Calibri" w:eastAsia="Calibri" w:hAnsi="Calibri" w:cs="Calibri"/>
          <w:sz w:val="18"/>
          <w:szCs w:val="18"/>
        </w:rPr>
        <w:t xml:space="preserve">    </w:t>
      </w:r>
      <w:r w:rsidR="00005859" w:rsidRPr="00005859">
        <w:rPr>
          <w:rFonts w:ascii="Calibri" w:eastAsia="Calibri" w:hAnsi="Calibri" w:cs="Calibri"/>
          <w:sz w:val="18"/>
          <w:szCs w:val="18"/>
        </w:rPr>
        <w:t>PD</w:t>
      </w:r>
      <w:r w:rsidR="00005859">
        <w:rPr>
          <w:rFonts w:ascii="Calibri" w:eastAsia="Calibri" w:hAnsi="Calibri" w:cs="Calibri"/>
          <w:sz w:val="18"/>
          <w:szCs w:val="18"/>
        </w:rPr>
        <w:t xml:space="preserve"> </w:t>
      </w:r>
      <w:r w:rsidR="00005859" w:rsidRPr="00005859">
        <w:rPr>
          <w:rFonts w:ascii="Calibri" w:eastAsia="Calibri" w:hAnsi="Calibri" w:cs="Calibri"/>
          <w:sz w:val="18"/>
          <w:szCs w:val="18"/>
        </w:rPr>
        <w:t>267 del 06.07.2023</w:t>
      </w:r>
      <w:r w:rsidR="00FB74B0" w:rsidRPr="00005859">
        <w:rPr>
          <w:rFonts w:ascii="Calibri" w:eastAsia="Calibri" w:hAnsi="Calibri" w:cs="Calibri"/>
          <w:sz w:val="18"/>
          <w:szCs w:val="18"/>
        </w:rPr>
        <w:t xml:space="preserve">                     </w:t>
      </w:r>
    </w:p>
    <w:p w:rsidR="00B008D2" w:rsidRDefault="00FB74B0">
      <w:pPr>
        <w:pBdr>
          <w:top w:val="nil"/>
          <w:left w:val="nil"/>
          <w:bottom w:val="nil"/>
          <w:right w:val="nil"/>
          <w:between w:val="nil"/>
        </w:pBdr>
        <w:spacing w:before="57"/>
        <w:jc w:val="center"/>
        <w:rPr>
          <w:b/>
          <w:color w:val="000000"/>
          <w:sz w:val="26"/>
          <w:szCs w:val="26"/>
        </w:rPr>
      </w:pPr>
      <w:r>
        <w:rPr>
          <w:b/>
          <w:color w:val="000000"/>
          <w:sz w:val="26"/>
          <w:szCs w:val="26"/>
        </w:rPr>
        <w:t xml:space="preserve">                                                      </w:t>
      </w:r>
      <w:r>
        <w:rPr>
          <w:b/>
          <w:color w:val="000000"/>
          <w:sz w:val="26"/>
          <w:szCs w:val="26"/>
        </w:rPr>
        <w:tab/>
        <w:t xml:space="preserve">                          </w:t>
      </w:r>
    </w:p>
    <w:p w:rsidR="00B008D2" w:rsidRDefault="00B008D2">
      <w:pPr>
        <w:pStyle w:val="Sottotitolo"/>
        <w:spacing w:before="57" w:after="0"/>
        <w:rPr>
          <w:rFonts w:ascii="Times New Roman" w:eastAsia="Times New Roman" w:hAnsi="Times New Roman" w:cs="Times New Roman"/>
          <w:sz w:val="26"/>
          <w:szCs w:val="26"/>
        </w:rPr>
      </w:pPr>
    </w:p>
    <w:p w:rsidR="00B008D2" w:rsidRDefault="00B008D2">
      <w:pPr>
        <w:pBdr>
          <w:top w:val="nil"/>
          <w:left w:val="nil"/>
          <w:bottom w:val="nil"/>
          <w:right w:val="nil"/>
          <w:between w:val="nil"/>
        </w:pBdr>
        <w:jc w:val="center"/>
        <w:rPr>
          <w:b/>
          <w:color w:val="000000"/>
          <w:sz w:val="26"/>
          <w:szCs w:val="26"/>
        </w:rPr>
      </w:pPr>
    </w:p>
    <w:p w:rsidR="00B008D2" w:rsidRDefault="00FB74B0">
      <w:pPr>
        <w:pBdr>
          <w:top w:val="nil"/>
          <w:left w:val="nil"/>
          <w:bottom w:val="nil"/>
          <w:right w:val="nil"/>
          <w:between w:val="nil"/>
        </w:pBdr>
        <w:spacing w:before="57"/>
        <w:jc w:val="center"/>
        <w:rPr>
          <w:b/>
          <w:color w:val="000000"/>
          <w:sz w:val="26"/>
          <w:szCs w:val="26"/>
        </w:rPr>
      </w:pPr>
      <w:r>
        <w:rPr>
          <w:b/>
          <w:color w:val="000000"/>
          <w:sz w:val="26"/>
          <w:szCs w:val="26"/>
        </w:rPr>
        <w:t xml:space="preserve"> </w:t>
      </w:r>
    </w:p>
    <w:p w:rsidR="00B008D2" w:rsidRDefault="00FB74B0">
      <w:pPr>
        <w:pBdr>
          <w:top w:val="nil"/>
          <w:left w:val="nil"/>
          <w:bottom w:val="nil"/>
          <w:right w:val="nil"/>
          <w:between w:val="nil"/>
        </w:pBdr>
        <w:spacing w:before="57"/>
        <w:jc w:val="center"/>
        <w:rPr>
          <w:b/>
          <w:color w:val="000000"/>
          <w:sz w:val="20"/>
          <w:szCs w:val="20"/>
        </w:rPr>
      </w:pPr>
      <w:r>
        <w:rPr>
          <w:b/>
          <w:color w:val="000000"/>
          <w:sz w:val="20"/>
          <w:szCs w:val="20"/>
        </w:rPr>
        <w:t>COMUNE DI RAVENNA</w:t>
      </w:r>
    </w:p>
    <w:p w:rsidR="00B008D2" w:rsidRPr="00FF2141" w:rsidRDefault="00FB74B0">
      <w:pPr>
        <w:pBdr>
          <w:top w:val="nil"/>
          <w:left w:val="nil"/>
          <w:bottom w:val="nil"/>
          <w:right w:val="nil"/>
          <w:between w:val="nil"/>
        </w:pBdr>
        <w:shd w:val="clear" w:color="auto" w:fill="FFFFFF"/>
        <w:spacing w:before="280" w:after="280" w:line="360" w:lineRule="auto"/>
        <w:jc w:val="center"/>
        <w:rPr>
          <w:b/>
          <w:color w:val="000000"/>
          <w:sz w:val="20"/>
          <w:szCs w:val="20"/>
        </w:rPr>
      </w:pPr>
      <w:r w:rsidRPr="00FF2141">
        <w:rPr>
          <w:b/>
          <w:color w:val="000000"/>
          <w:sz w:val="20"/>
          <w:szCs w:val="20"/>
        </w:rPr>
        <w:t>ORDINE DEL GIORNO</w:t>
      </w:r>
    </w:p>
    <w:p w:rsidR="00B008D2" w:rsidRDefault="00FB74B0">
      <w:pPr>
        <w:pStyle w:val="Titolo3"/>
        <w:shd w:val="clear" w:color="auto" w:fill="FFFFFF"/>
        <w:spacing w:line="360" w:lineRule="auto"/>
        <w:jc w:val="center"/>
        <w:rPr>
          <w:rFonts w:ascii="Times New Roman" w:eastAsia="Times New Roman" w:hAnsi="Times New Roman" w:cs="Times New Roman"/>
          <w:color w:val="00000A"/>
          <w:sz w:val="20"/>
          <w:szCs w:val="20"/>
        </w:rPr>
      </w:pPr>
      <w:r w:rsidRPr="00FF2141">
        <w:rPr>
          <w:rFonts w:ascii="Times New Roman" w:eastAsia="Times New Roman" w:hAnsi="Times New Roman" w:cs="Times New Roman"/>
          <w:color w:val="00000A"/>
          <w:sz w:val="20"/>
          <w:szCs w:val="20"/>
        </w:rPr>
        <w:t>"È URGENTE RIPENSARE AL BY PASS SUL CANDIANO”</w:t>
      </w:r>
    </w:p>
    <w:p w:rsidR="00B008D2" w:rsidRPr="00FF2141" w:rsidRDefault="00FB74B0">
      <w:pPr>
        <w:spacing w:after="160" w:line="360" w:lineRule="auto"/>
        <w:ind w:hanging="2"/>
        <w:jc w:val="center"/>
        <w:rPr>
          <w:b/>
          <w:color w:val="000000"/>
          <w:sz w:val="20"/>
          <w:szCs w:val="20"/>
        </w:rPr>
      </w:pPr>
      <w:r w:rsidRPr="00FF2141">
        <w:rPr>
          <w:b/>
          <w:color w:val="000000"/>
          <w:sz w:val="20"/>
          <w:szCs w:val="20"/>
        </w:rPr>
        <w:t>Premesso che</w:t>
      </w:r>
    </w:p>
    <w:p w:rsidR="00B008D2" w:rsidRPr="00FF2141" w:rsidRDefault="00FB74B0">
      <w:pPr>
        <w:numPr>
          <w:ilvl w:val="0"/>
          <w:numId w:val="1"/>
        </w:numPr>
        <w:pBdr>
          <w:top w:val="nil"/>
          <w:left w:val="nil"/>
          <w:bottom w:val="nil"/>
          <w:right w:val="nil"/>
          <w:between w:val="nil"/>
        </w:pBdr>
        <w:spacing w:line="360" w:lineRule="auto"/>
        <w:jc w:val="both"/>
        <w:rPr>
          <w:color w:val="000000"/>
          <w:sz w:val="20"/>
          <w:szCs w:val="20"/>
        </w:rPr>
      </w:pPr>
      <w:r w:rsidRPr="00FF2141">
        <w:rPr>
          <w:color w:val="000000"/>
          <w:sz w:val="20"/>
          <w:szCs w:val="20"/>
        </w:rPr>
        <w:t>l’attuale Ponte mobile sta dimostrando la propria insufficienza a sopportare un carico di circa 10.000.000 di veicoli all’anno di cui oltre il 15% rappresentato da mezzi pesanti;</w:t>
      </w:r>
    </w:p>
    <w:p w:rsidR="00DE5281" w:rsidRDefault="00FB74B0" w:rsidP="00DE5281">
      <w:pPr>
        <w:numPr>
          <w:ilvl w:val="0"/>
          <w:numId w:val="1"/>
        </w:numPr>
        <w:pBdr>
          <w:top w:val="nil"/>
          <w:left w:val="nil"/>
          <w:bottom w:val="nil"/>
          <w:right w:val="nil"/>
          <w:between w:val="nil"/>
        </w:pBdr>
        <w:spacing w:after="160" w:line="360" w:lineRule="auto"/>
        <w:jc w:val="both"/>
        <w:rPr>
          <w:color w:val="000000"/>
          <w:sz w:val="20"/>
          <w:szCs w:val="20"/>
        </w:rPr>
      </w:pPr>
      <w:r w:rsidRPr="00FF2141">
        <w:rPr>
          <w:color w:val="000000"/>
          <w:sz w:val="20"/>
          <w:szCs w:val="20"/>
        </w:rPr>
        <w:t>dopo 13 anni dalla sua inaugurazione necessita di frequenti manutenzioni ordinarie e straordinarie che determinano, compresi gli eventi programma</w:t>
      </w:r>
      <w:r w:rsidR="00CB6E90">
        <w:rPr>
          <w:color w:val="000000"/>
          <w:sz w:val="20"/>
          <w:szCs w:val="20"/>
        </w:rPr>
        <w:t>ti, circa venti aperture l’anno;</w:t>
      </w:r>
    </w:p>
    <w:p w:rsidR="00B008D2" w:rsidRPr="00FF2141" w:rsidRDefault="00FB74B0">
      <w:pPr>
        <w:spacing w:after="160" w:line="360" w:lineRule="auto"/>
        <w:ind w:hanging="2"/>
        <w:jc w:val="center"/>
        <w:rPr>
          <w:b/>
          <w:color w:val="000000"/>
          <w:sz w:val="20"/>
          <w:szCs w:val="20"/>
        </w:rPr>
      </w:pPr>
      <w:r w:rsidRPr="00FF2141">
        <w:rPr>
          <w:b/>
          <w:color w:val="000000"/>
          <w:sz w:val="20"/>
          <w:szCs w:val="20"/>
        </w:rPr>
        <w:t>considerato che</w:t>
      </w:r>
    </w:p>
    <w:p w:rsidR="00B008D2" w:rsidRPr="00FF2141" w:rsidRDefault="00FB74B0">
      <w:pPr>
        <w:numPr>
          <w:ilvl w:val="0"/>
          <w:numId w:val="1"/>
        </w:numPr>
        <w:pBdr>
          <w:top w:val="nil"/>
          <w:left w:val="nil"/>
          <w:bottom w:val="nil"/>
          <w:right w:val="nil"/>
          <w:between w:val="nil"/>
        </w:pBdr>
        <w:spacing w:line="360" w:lineRule="auto"/>
        <w:jc w:val="both"/>
        <w:rPr>
          <w:color w:val="000000"/>
          <w:sz w:val="20"/>
          <w:szCs w:val="20"/>
        </w:rPr>
      </w:pPr>
      <w:r w:rsidRPr="00FF2141">
        <w:rPr>
          <w:color w:val="000000"/>
          <w:sz w:val="20"/>
          <w:szCs w:val="20"/>
        </w:rPr>
        <w:t>la zona industriale e commerciale del Porto di Ravenna termina a circa 3 km dalla Darsena e che quindi la parte finale del Canale Candiano verso la città potrebbe avere solo funzionalità di tipo turistico culturale per la quale non sono necessari transiti di natanti di grosso cabotaggio;</w:t>
      </w:r>
    </w:p>
    <w:p w:rsidR="00B008D2" w:rsidRPr="00FF2141" w:rsidRDefault="00FB74B0">
      <w:pPr>
        <w:numPr>
          <w:ilvl w:val="0"/>
          <w:numId w:val="1"/>
        </w:numPr>
        <w:pBdr>
          <w:top w:val="nil"/>
          <w:left w:val="nil"/>
          <w:bottom w:val="nil"/>
          <w:right w:val="nil"/>
          <w:between w:val="nil"/>
        </w:pBdr>
        <w:spacing w:line="360" w:lineRule="auto"/>
        <w:jc w:val="both"/>
        <w:rPr>
          <w:color w:val="000000"/>
          <w:sz w:val="20"/>
          <w:szCs w:val="20"/>
        </w:rPr>
      </w:pPr>
      <w:r w:rsidRPr="00FF2141">
        <w:rPr>
          <w:color w:val="000000"/>
          <w:sz w:val="20"/>
          <w:szCs w:val="20"/>
        </w:rPr>
        <w:t>l’apertura di un passaggio stradale nord-sud, alleggerirebbe il traffico sulla SS16 che ormai funge da circonvallazione per la città;</w:t>
      </w:r>
    </w:p>
    <w:p w:rsidR="00B008D2" w:rsidRDefault="00FB74B0">
      <w:pPr>
        <w:numPr>
          <w:ilvl w:val="0"/>
          <w:numId w:val="1"/>
        </w:numPr>
        <w:pBdr>
          <w:top w:val="nil"/>
          <w:left w:val="nil"/>
          <w:bottom w:val="nil"/>
          <w:right w:val="nil"/>
          <w:between w:val="nil"/>
        </w:pBdr>
        <w:spacing w:after="160" w:line="360" w:lineRule="auto"/>
        <w:jc w:val="both"/>
        <w:rPr>
          <w:color w:val="000000"/>
          <w:sz w:val="20"/>
          <w:szCs w:val="20"/>
        </w:rPr>
      </w:pPr>
      <w:bookmarkStart w:id="1" w:name="_gjdgxs" w:colFirst="0" w:colLast="0"/>
      <w:bookmarkEnd w:id="1"/>
      <w:r w:rsidRPr="00FF2141">
        <w:rPr>
          <w:color w:val="000000"/>
          <w:sz w:val="20"/>
          <w:szCs w:val="20"/>
        </w:rPr>
        <w:t>il collegamento ferroviario nord-sud permetterebbe il completo bypass della stazione ferroviaria cittadina da parte di convogli merci, og</w:t>
      </w:r>
      <w:r w:rsidR="006F128E">
        <w:rPr>
          <w:color w:val="000000"/>
          <w:sz w:val="20"/>
          <w:szCs w:val="20"/>
        </w:rPr>
        <w:t>gi pari a circa 10.000 all’anno;</w:t>
      </w:r>
    </w:p>
    <w:p w:rsidR="006F128E" w:rsidRPr="00DE5281" w:rsidRDefault="006F128E" w:rsidP="006F128E">
      <w:pPr>
        <w:pBdr>
          <w:top w:val="nil"/>
          <w:left w:val="nil"/>
          <w:bottom w:val="nil"/>
          <w:right w:val="nil"/>
          <w:between w:val="nil"/>
        </w:pBdr>
        <w:spacing w:after="160" w:line="360" w:lineRule="auto"/>
        <w:ind w:left="358"/>
        <w:jc w:val="center"/>
        <w:rPr>
          <w:color w:val="000000"/>
          <w:sz w:val="20"/>
          <w:szCs w:val="20"/>
        </w:rPr>
      </w:pPr>
      <w:r>
        <w:rPr>
          <w:b/>
          <w:color w:val="000000"/>
          <w:sz w:val="20"/>
          <w:szCs w:val="20"/>
        </w:rPr>
        <w:t>p</w:t>
      </w:r>
      <w:r w:rsidRPr="00DE5281">
        <w:rPr>
          <w:b/>
          <w:color w:val="000000"/>
          <w:sz w:val="20"/>
          <w:szCs w:val="20"/>
        </w:rPr>
        <w:t>reso atto che</w:t>
      </w:r>
    </w:p>
    <w:p w:rsidR="00B008D2" w:rsidRPr="006F128E" w:rsidRDefault="006F128E" w:rsidP="006F128E">
      <w:pPr>
        <w:numPr>
          <w:ilvl w:val="0"/>
          <w:numId w:val="1"/>
        </w:numPr>
        <w:pBdr>
          <w:top w:val="nil"/>
          <w:left w:val="nil"/>
          <w:bottom w:val="nil"/>
          <w:right w:val="nil"/>
          <w:between w:val="nil"/>
        </w:pBdr>
        <w:spacing w:after="160" w:line="360" w:lineRule="auto"/>
        <w:jc w:val="both"/>
        <w:rPr>
          <w:b/>
          <w:color w:val="000000"/>
          <w:sz w:val="20"/>
          <w:szCs w:val="20"/>
        </w:rPr>
      </w:pPr>
      <w:r>
        <w:rPr>
          <w:color w:val="000000"/>
          <w:sz w:val="20"/>
          <w:szCs w:val="20"/>
        </w:rPr>
        <w:t>negli ultimi 30 anni sono stati investiti sforzi e risorse per la realizzazione di questo progetto che però non hanno mai portato a una positiva unità d’intenti fra Comune, Autorità Portuale, Regione e ANAS/MINISTERO delle infrastrutture;</w:t>
      </w:r>
    </w:p>
    <w:p w:rsidR="00B008D2" w:rsidRDefault="00FB74B0">
      <w:pPr>
        <w:spacing w:after="160" w:line="360" w:lineRule="auto"/>
        <w:ind w:hanging="2"/>
        <w:jc w:val="center"/>
        <w:rPr>
          <w:b/>
          <w:color w:val="000000"/>
          <w:sz w:val="20"/>
          <w:szCs w:val="20"/>
        </w:rPr>
      </w:pPr>
      <w:r w:rsidRPr="00FF2141">
        <w:rPr>
          <w:b/>
          <w:color w:val="000000"/>
          <w:sz w:val="20"/>
          <w:szCs w:val="20"/>
        </w:rPr>
        <w:t>SI CHIEDE AL SINDACO E ALLA GIUNTA</w:t>
      </w:r>
    </w:p>
    <w:p w:rsidR="00B008D2" w:rsidRPr="00FF2141" w:rsidRDefault="00B008D2">
      <w:pPr>
        <w:pBdr>
          <w:top w:val="nil"/>
          <w:left w:val="nil"/>
          <w:bottom w:val="nil"/>
          <w:right w:val="nil"/>
          <w:between w:val="nil"/>
        </w:pBdr>
        <w:spacing w:line="360" w:lineRule="auto"/>
        <w:ind w:left="718"/>
        <w:jc w:val="both"/>
        <w:rPr>
          <w:color w:val="000000"/>
          <w:sz w:val="20"/>
          <w:szCs w:val="20"/>
        </w:rPr>
      </w:pPr>
    </w:p>
    <w:p w:rsidR="0008753E" w:rsidRDefault="0008753E" w:rsidP="00FF2141">
      <w:pPr>
        <w:numPr>
          <w:ilvl w:val="0"/>
          <w:numId w:val="2"/>
        </w:numPr>
        <w:pBdr>
          <w:top w:val="nil"/>
          <w:left w:val="nil"/>
          <w:bottom w:val="nil"/>
          <w:right w:val="nil"/>
          <w:between w:val="nil"/>
        </w:pBdr>
        <w:spacing w:line="360" w:lineRule="auto"/>
        <w:jc w:val="both"/>
        <w:rPr>
          <w:color w:val="000000"/>
          <w:sz w:val="20"/>
          <w:szCs w:val="20"/>
        </w:rPr>
      </w:pPr>
      <w:r>
        <w:rPr>
          <w:color w:val="000000"/>
          <w:sz w:val="20"/>
          <w:szCs w:val="20"/>
        </w:rPr>
        <w:t xml:space="preserve">di attivarsi per quanto di propria </w:t>
      </w:r>
      <w:r w:rsidR="00CB6E90">
        <w:rPr>
          <w:color w:val="000000"/>
          <w:sz w:val="20"/>
          <w:szCs w:val="20"/>
        </w:rPr>
        <w:t xml:space="preserve">competenza affinché l’autorità di Sistema Portuale del mare Adriatico centro settentrionale addivenga alla progettazione di un bypass stradale e ferroviario che possa connettere l’imbocco della Statale Romea con la Classicana; </w:t>
      </w:r>
    </w:p>
    <w:p w:rsidR="00FF2141" w:rsidRPr="00FF2141" w:rsidRDefault="00FB74B0" w:rsidP="00FF2141">
      <w:pPr>
        <w:numPr>
          <w:ilvl w:val="0"/>
          <w:numId w:val="2"/>
        </w:numPr>
        <w:pBdr>
          <w:top w:val="nil"/>
          <w:left w:val="nil"/>
          <w:bottom w:val="nil"/>
          <w:right w:val="nil"/>
          <w:between w:val="nil"/>
        </w:pBdr>
        <w:spacing w:line="360" w:lineRule="auto"/>
        <w:jc w:val="both"/>
        <w:rPr>
          <w:color w:val="000000"/>
          <w:sz w:val="20"/>
          <w:szCs w:val="20"/>
        </w:rPr>
      </w:pPr>
      <w:r w:rsidRPr="00FF2141">
        <w:rPr>
          <w:color w:val="000000"/>
          <w:sz w:val="20"/>
          <w:szCs w:val="20"/>
        </w:rPr>
        <w:t>di impegnarsi nei tavoli con tutti gli Enti interessati per definire e reperire le risorse necessarie per la sua progettazione e la realizzazione.</w:t>
      </w:r>
      <w:r w:rsidR="00FF2141" w:rsidRPr="00FF2141">
        <w:rPr>
          <w:color w:val="000000"/>
          <w:sz w:val="20"/>
          <w:szCs w:val="20"/>
        </w:rPr>
        <w:t xml:space="preserve"> </w:t>
      </w:r>
    </w:p>
    <w:p w:rsidR="00FF2141" w:rsidRPr="00FF2141" w:rsidRDefault="00FF2141" w:rsidP="00FF2141">
      <w:pPr>
        <w:pStyle w:val="Paragrafoelenco"/>
        <w:rPr>
          <w:color w:val="000000"/>
          <w:sz w:val="20"/>
          <w:szCs w:val="20"/>
        </w:rPr>
      </w:pPr>
    </w:p>
    <w:p w:rsidR="00FF2141" w:rsidRPr="00FF2141" w:rsidRDefault="00FF2141" w:rsidP="00FF2141">
      <w:pPr>
        <w:pBdr>
          <w:top w:val="nil"/>
          <w:left w:val="nil"/>
          <w:bottom w:val="nil"/>
          <w:right w:val="nil"/>
          <w:between w:val="nil"/>
        </w:pBdr>
        <w:spacing w:line="360" w:lineRule="auto"/>
        <w:ind w:left="-2"/>
        <w:jc w:val="both"/>
        <w:rPr>
          <w:color w:val="000000"/>
          <w:sz w:val="20"/>
          <w:szCs w:val="20"/>
        </w:rPr>
      </w:pPr>
      <w:r w:rsidRPr="00FF2141">
        <w:rPr>
          <w:color w:val="000000"/>
          <w:sz w:val="20"/>
          <w:szCs w:val="20"/>
        </w:rPr>
        <w:t>F.to: Chiara Francesconi – Capogruppo comunale Gruppo “Misto”</w:t>
      </w:r>
    </w:p>
    <w:p w:rsidR="00FF2141" w:rsidRPr="00FF2141" w:rsidRDefault="00FF2141" w:rsidP="00FF2141">
      <w:pPr>
        <w:pBdr>
          <w:top w:val="nil"/>
          <w:left w:val="nil"/>
          <w:bottom w:val="nil"/>
          <w:right w:val="nil"/>
          <w:between w:val="nil"/>
        </w:pBdr>
        <w:spacing w:line="360" w:lineRule="auto"/>
        <w:ind w:left="-2"/>
        <w:jc w:val="both"/>
        <w:rPr>
          <w:color w:val="000000"/>
          <w:sz w:val="20"/>
          <w:szCs w:val="20"/>
        </w:rPr>
      </w:pPr>
      <w:r w:rsidRPr="00FF2141">
        <w:rPr>
          <w:color w:val="000000"/>
          <w:sz w:val="20"/>
          <w:szCs w:val="20"/>
        </w:rPr>
        <w:t xml:space="preserve">         Daniele Perini – Capogruppo comunale “Lista de Pascale Sindaco”</w:t>
      </w:r>
    </w:p>
    <w:p w:rsidR="006F128E" w:rsidRDefault="00FF2141" w:rsidP="00FF2141">
      <w:pPr>
        <w:pBdr>
          <w:top w:val="nil"/>
          <w:left w:val="nil"/>
          <w:bottom w:val="nil"/>
          <w:right w:val="nil"/>
          <w:between w:val="nil"/>
        </w:pBdr>
        <w:spacing w:line="360" w:lineRule="auto"/>
        <w:ind w:left="-2"/>
        <w:jc w:val="both"/>
        <w:rPr>
          <w:color w:val="000000"/>
          <w:sz w:val="20"/>
          <w:szCs w:val="20"/>
        </w:rPr>
      </w:pPr>
      <w:r w:rsidRPr="00FF2141">
        <w:rPr>
          <w:color w:val="000000"/>
          <w:sz w:val="20"/>
          <w:szCs w:val="20"/>
        </w:rPr>
        <w:t xml:space="preserve">         Marco Mont</w:t>
      </w:r>
      <w:r w:rsidR="006F128E">
        <w:rPr>
          <w:color w:val="000000"/>
          <w:sz w:val="20"/>
          <w:szCs w:val="20"/>
        </w:rPr>
        <w:t>anari – Capogruppo comunale “PD</w:t>
      </w:r>
    </w:p>
    <w:p w:rsidR="00CB6E90" w:rsidRPr="00FF2141" w:rsidRDefault="006F128E" w:rsidP="00FF2141">
      <w:pPr>
        <w:pBdr>
          <w:top w:val="nil"/>
          <w:left w:val="nil"/>
          <w:bottom w:val="nil"/>
          <w:right w:val="nil"/>
          <w:between w:val="nil"/>
        </w:pBdr>
        <w:spacing w:line="360" w:lineRule="auto"/>
        <w:ind w:left="-2"/>
        <w:jc w:val="both"/>
        <w:rPr>
          <w:color w:val="000000"/>
          <w:sz w:val="20"/>
          <w:szCs w:val="20"/>
        </w:rPr>
      </w:pPr>
      <w:r>
        <w:rPr>
          <w:color w:val="000000"/>
          <w:sz w:val="20"/>
          <w:szCs w:val="20"/>
        </w:rPr>
        <w:t xml:space="preserve">         Nicola </w:t>
      </w:r>
      <w:r w:rsidR="00CB6E90">
        <w:rPr>
          <w:color w:val="000000"/>
          <w:sz w:val="20"/>
          <w:szCs w:val="20"/>
        </w:rPr>
        <w:t>Grandi – Capogruppo comunale “Viva Ravenna”</w:t>
      </w:r>
    </w:p>
    <w:sectPr w:rsidR="00CB6E90" w:rsidRPr="00FF2141">
      <w:headerReference w:type="default" r:id="rId8"/>
      <w:footerReference w:type="default" r:id="rId9"/>
      <w:pgSz w:w="11906" w:h="16838"/>
      <w:pgMar w:top="1417"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20E" w:rsidRDefault="008C520E">
      <w:r>
        <w:separator/>
      </w:r>
    </w:p>
  </w:endnote>
  <w:endnote w:type="continuationSeparator" w:id="0">
    <w:p w:rsidR="008C520E" w:rsidRDefault="008C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8D2" w:rsidRDefault="00B008D2">
    <w:pPr>
      <w:pBdr>
        <w:top w:val="nil"/>
        <w:left w:val="nil"/>
        <w:bottom w:val="nil"/>
        <w:right w:val="nil"/>
        <w:between w:val="nil"/>
      </w:pBdr>
      <w:tabs>
        <w:tab w:val="center" w:pos="4819"/>
        <w:tab w:val="right" w:pos="9638"/>
      </w:tabs>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20E" w:rsidRDefault="008C520E">
      <w:r>
        <w:separator/>
      </w:r>
    </w:p>
  </w:footnote>
  <w:footnote w:type="continuationSeparator" w:id="0">
    <w:p w:rsidR="008C520E" w:rsidRDefault="008C5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8D2" w:rsidRDefault="00B008D2">
    <w:pPr>
      <w:keepNext/>
      <w:pBdr>
        <w:top w:val="nil"/>
        <w:left w:val="nil"/>
        <w:bottom w:val="nil"/>
        <w:right w:val="nil"/>
        <w:between w:val="nil"/>
      </w:pBdr>
      <w:spacing w:before="240" w:after="120"/>
      <w:rPr>
        <w:rFonts w:ascii="Arial" w:eastAsia="Arial" w:hAnsi="Arial" w:cs="Arial"/>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7A1DA0"/>
    <w:multiLevelType w:val="multilevel"/>
    <w:tmpl w:val="6F7422D0"/>
    <w:lvl w:ilvl="0">
      <w:start w:val="1"/>
      <w:numFmt w:val="decimal"/>
      <w:lvlText w:val="%1)"/>
      <w:lvlJc w:val="left"/>
      <w:pPr>
        <w:ind w:left="718" w:hanging="72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 w15:restartNumberingAfterBreak="0">
    <w:nsid w:val="70EE264B"/>
    <w:multiLevelType w:val="hybridMultilevel"/>
    <w:tmpl w:val="A6A0E66C"/>
    <w:lvl w:ilvl="0" w:tplc="04100001">
      <w:start w:val="1"/>
      <w:numFmt w:val="bullet"/>
      <w:lvlText w:val=""/>
      <w:lvlJc w:val="left"/>
      <w:pPr>
        <w:ind w:left="1078" w:hanging="360"/>
      </w:pPr>
      <w:rPr>
        <w:rFonts w:ascii="Symbol" w:hAnsi="Symbol" w:hint="default"/>
      </w:rPr>
    </w:lvl>
    <w:lvl w:ilvl="1" w:tplc="04100003" w:tentative="1">
      <w:start w:val="1"/>
      <w:numFmt w:val="bullet"/>
      <w:lvlText w:val="o"/>
      <w:lvlJc w:val="left"/>
      <w:pPr>
        <w:ind w:left="1798" w:hanging="360"/>
      </w:pPr>
      <w:rPr>
        <w:rFonts w:ascii="Courier New" w:hAnsi="Courier New" w:cs="Courier New" w:hint="default"/>
      </w:rPr>
    </w:lvl>
    <w:lvl w:ilvl="2" w:tplc="04100005" w:tentative="1">
      <w:start w:val="1"/>
      <w:numFmt w:val="bullet"/>
      <w:lvlText w:val=""/>
      <w:lvlJc w:val="left"/>
      <w:pPr>
        <w:ind w:left="2518" w:hanging="360"/>
      </w:pPr>
      <w:rPr>
        <w:rFonts w:ascii="Wingdings" w:hAnsi="Wingdings" w:hint="default"/>
      </w:rPr>
    </w:lvl>
    <w:lvl w:ilvl="3" w:tplc="04100001" w:tentative="1">
      <w:start w:val="1"/>
      <w:numFmt w:val="bullet"/>
      <w:lvlText w:val=""/>
      <w:lvlJc w:val="left"/>
      <w:pPr>
        <w:ind w:left="3238" w:hanging="360"/>
      </w:pPr>
      <w:rPr>
        <w:rFonts w:ascii="Symbol" w:hAnsi="Symbol" w:hint="default"/>
      </w:rPr>
    </w:lvl>
    <w:lvl w:ilvl="4" w:tplc="04100003" w:tentative="1">
      <w:start w:val="1"/>
      <w:numFmt w:val="bullet"/>
      <w:lvlText w:val="o"/>
      <w:lvlJc w:val="left"/>
      <w:pPr>
        <w:ind w:left="3958" w:hanging="360"/>
      </w:pPr>
      <w:rPr>
        <w:rFonts w:ascii="Courier New" w:hAnsi="Courier New" w:cs="Courier New" w:hint="default"/>
      </w:rPr>
    </w:lvl>
    <w:lvl w:ilvl="5" w:tplc="04100005" w:tentative="1">
      <w:start w:val="1"/>
      <w:numFmt w:val="bullet"/>
      <w:lvlText w:val=""/>
      <w:lvlJc w:val="left"/>
      <w:pPr>
        <w:ind w:left="4678" w:hanging="360"/>
      </w:pPr>
      <w:rPr>
        <w:rFonts w:ascii="Wingdings" w:hAnsi="Wingdings" w:hint="default"/>
      </w:rPr>
    </w:lvl>
    <w:lvl w:ilvl="6" w:tplc="04100001" w:tentative="1">
      <w:start w:val="1"/>
      <w:numFmt w:val="bullet"/>
      <w:lvlText w:val=""/>
      <w:lvlJc w:val="left"/>
      <w:pPr>
        <w:ind w:left="5398" w:hanging="360"/>
      </w:pPr>
      <w:rPr>
        <w:rFonts w:ascii="Symbol" w:hAnsi="Symbol" w:hint="default"/>
      </w:rPr>
    </w:lvl>
    <w:lvl w:ilvl="7" w:tplc="04100003" w:tentative="1">
      <w:start w:val="1"/>
      <w:numFmt w:val="bullet"/>
      <w:lvlText w:val="o"/>
      <w:lvlJc w:val="left"/>
      <w:pPr>
        <w:ind w:left="6118" w:hanging="360"/>
      </w:pPr>
      <w:rPr>
        <w:rFonts w:ascii="Courier New" w:hAnsi="Courier New" w:cs="Courier New" w:hint="default"/>
      </w:rPr>
    </w:lvl>
    <w:lvl w:ilvl="8" w:tplc="04100005" w:tentative="1">
      <w:start w:val="1"/>
      <w:numFmt w:val="bullet"/>
      <w:lvlText w:val=""/>
      <w:lvlJc w:val="left"/>
      <w:pPr>
        <w:ind w:left="6838" w:hanging="360"/>
      </w:pPr>
      <w:rPr>
        <w:rFonts w:ascii="Wingdings" w:hAnsi="Wingdings" w:hint="default"/>
      </w:rPr>
    </w:lvl>
  </w:abstractNum>
  <w:abstractNum w:abstractNumId="2" w15:restartNumberingAfterBreak="0">
    <w:nsid w:val="7B4145A2"/>
    <w:multiLevelType w:val="multilevel"/>
    <w:tmpl w:val="249005AA"/>
    <w:lvl w:ilvl="0">
      <w:numFmt w:val="bullet"/>
      <w:lvlText w:val="-"/>
      <w:lvlJc w:val="left"/>
      <w:pPr>
        <w:ind w:left="358" w:hanging="360"/>
      </w:pPr>
      <w:rPr>
        <w:rFonts w:ascii="Times New Roman" w:eastAsia="Times New Roman" w:hAnsi="Times New Roman" w:cs="Times New Roman"/>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D2"/>
    <w:rsid w:val="00005859"/>
    <w:rsid w:val="0008753E"/>
    <w:rsid w:val="002E17C1"/>
    <w:rsid w:val="00476F06"/>
    <w:rsid w:val="006648CB"/>
    <w:rsid w:val="00664BEF"/>
    <w:rsid w:val="006F128E"/>
    <w:rsid w:val="00723564"/>
    <w:rsid w:val="00787F45"/>
    <w:rsid w:val="007D405E"/>
    <w:rsid w:val="008C520E"/>
    <w:rsid w:val="00B008D2"/>
    <w:rsid w:val="00CB6E90"/>
    <w:rsid w:val="00DE5281"/>
    <w:rsid w:val="00E32942"/>
    <w:rsid w:val="00FB74B0"/>
    <w:rsid w:val="00FF21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16D84-05AB-448C-B1D3-58A601B3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pBdr>
        <w:top w:val="nil"/>
        <w:left w:val="nil"/>
        <w:bottom w:val="nil"/>
        <w:right w:val="nil"/>
        <w:between w:val="nil"/>
      </w:pBdr>
      <w:spacing w:before="200" w:after="120" w:line="276" w:lineRule="auto"/>
      <w:outlineLvl w:val="2"/>
    </w:pPr>
    <w:rPr>
      <w:rFonts w:ascii="Cambria" w:eastAsia="Cambria" w:hAnsi="Cambria" w:cs="Cambria"/>
      <w:b/>
      <w:color w:val="4F81BD"/>
      <w:sz w:val="22"/>
      <w:szCs w:val="22"/>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spacing w:before="240" w:after="120"/>
    </w:pPr>
    <w:rPr>
      <w:rFonts w:ascii="Liberation Sans" w:eastAsia="Liberation Sans" w:hAnsi="Liberation Sans" w:cs="Liberation Sans"/>
      <w:sz w:val="28"/>
      <w:szCs w:val="28"/>
    </w:rPr>
  </w:style>
  <w:style w:type="paragraph" w:styleId="Sottotitolo">
    <w:name w:val="Subtitle"/>
    <w:basedOn w:val="Normale"/>
    <w:next w:val="Normale"/>
    <w:pPr>
      <w:keepNext/>
      <w:spacing w:before="240" w:after="120"/>
      <w:jc w:val="center"/>
    </w:pPr>
    <w:rPr>
      <w:rFonts w:ascii="Arial" w:eastAsia="Arial" w:hAnsi="Arial" w:cs="Arial"/>
      <w:i/>
      <w:sz w:val="28"/>
      <w:szCs w:val="28"/>
    </w:rPr>
  </w:style>
  <w:style w:type="paragraph" w:styleId="Paragrafoelenco">
    <w:name w:val="List Paragraph"/>
    <w:basedOn w:val="Normale"/>
    <w:uiPriority w:val="34"/>
    <w:qFormat/>
    <w:rsid w:val="00FF2141"/>
    <w:pPr>
      <w:ind w:left="720"/>
      <w:contextualSpacing/>
    </w:pPr>
  </w:style>
  <w:style w:type="paragraph" w:styleId="Testofumetto">
    <w:name w:val="Balloon Text"/>
    <w:basedOn w:val="Normale"/>
    <w:link w:val="TestofumettoCarattere"/>
    <w:uiPriority w:val="99"/>
    <w:semiHidden/>
    <w:unhideWhenUsed/>
    <w:rsid w:val="00664B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4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LANCIOTTI DANIELA</dc:creator>
  <cp:lastModifiedBy>PALMIERI SARA</cp:lastModifiedBy>
  <cp:revision>2</cp:revision>
  <cp:lastPrinted>2023-07-06T13:13:00Z</cp:lastPrinted>
  <dcterms:created xsi:type="dcterms:W3CDTF">2023-08-04T10:39:00Z</dcterms:created>
  <dcterms:modified xsi:type="dcterms:W3CDTF">2023-08-04T10:39:00Z</dcterms:modified>
</cp:coreProperties>
</file>